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Härjedalen kommunfullmäktige</w:t>
      </w:r>
    </w:p>
    <w:p>
      <w:pPr>
        <w:pStyle w:val="Heading1"/>
      </w:pPr>
      <w:r>
        <w:t xml:space="preserve">Utbyggnad av bredband i hela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Härjedalen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PTS 2025 saknar 18 % av hushållen i fjällområden fiber eller snabb uppkoppling. Detta hämmar distansarbete och företagande.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Härjedalen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bredbandsutbyggnad i Funäsdalen och närliggande byar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söka statligt stöd via Bredbandsforum.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öppen data om täckning.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täckningsgrad årligen.</w:t>
      </w:r>
    </w:p>
    <w:p>
      <w:pPr>
        <w:spacing w:before="360"/>
      </w:pPr>
    </w:p>
    <w:p>
      <w:r>
        <w:t xml:space="preserve">Härjedalen,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Härjedalen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2026-07-14T03:34:21.070Z</dcterms:created>
  <dcterms:modified xsi:type="dcterms:W3CDTF">2026-07-14T03:34:21.070Z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